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Организационно-нормативное обеспечение предпринимательского проекта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FD02128" w:rsidR="00A77598" w:rsidRPr="00DB06B8" w:rsidRDefault="00DB06B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45AE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AE2">
              <w:rPr>
                <w:rFonts w:ascii="Times New Roman" w:hAnsi="Times New Roman" w:cs="Times New Roman"/>
                <w:sz w:val="20"/>
                <w:szCs w:val="20"/>
              </w:rPr>
              <w:t>к.э.н, Чернышева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C7DBD2F" w:rsidR="004475DA" w:rsidRPr="00DB06B8" w:rsidRDefault="00DB06B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0B23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87CA09" w:rsidR="00D75436" w:rsidRDefault="004977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264D96" w:rsidR="00D75436" w:rsidRDefault="004977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136BAE" w:rsidR="00D75436" w:rsidRDefault="004977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4A284B" w:rsidR="00D75436" w:rsidRDefault="004977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1654F5" w:rsidR="00D75436" w:rsidRDefault="004977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4916E5" w:rsidR="00D75436" w:rsidRDefault="004977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39057E" w:rsidR="00D75436" w:rsidRDefault="004977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A4079A" w:rsidR="00D75436" w:rsidRDefault="004977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58FDE6" w:rsidR="00D75436" w:rsidRDefault="004977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E5EB89" w:rsidR="00D75436" w:rsidRDefault="004977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A5EEBA" w:rsidR="00D75436" w:rsidRDefault="004977A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A9591F" w:rsidR="00D75436" w:rsidRDefault="004977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FD2AFE" w:rsidR="00D75436" w:rsidRDefault="004977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714BA2" w:rsidR="00D75436" w:rsidRDefault="004977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F142ED" w:rsidR="00D75436" w:rsidRDefault="004977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B8F1EE" w:rsidR="00D75436" w:rsidRDefault="004977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4A1ABB" w:rsidR="00D75436" w:rsidRDefault="004977A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49BA226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1A87B9A" w14:textId="77777777" w:rsidR="00045AE2" w:rsidRPr="00045AE2" w:rsidRDefault="00045AE2" w:rsidP="00045AE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 анализа и разработки организационно-нормативной, методической и контрактной документации, обеспечивающей эффективность организационно-документационного сопровождения предпринимательского проекта.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Организационно-нормативное обеспечение предпринимательского проекта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7"/>
        <w:gridCol w:w="2337"/>
        <w:gridCol w:w="5276"/>
      </w:tblGrid>
      <w:tr w:rsidR="00751095" w:rsidRPr="00045AE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45A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45AE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45AE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5AE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45AE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5AE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45AE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45AE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45A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5AE2">
              <w:rPr>
                <w:rFonts w:ascii="Times New Roman" w:hAnsi="Times New Roman" w:cs="Times New Roman"/>
              </w:rPr>
              <w:t>ПК-6 - Способен организовать деловую коммуникацию со стейкхолдерами предпринимательского проекта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45AE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5AE2">
              <w:rPr>
                <w:rFonts w:ascii="Times New Roman" w:hAnsi="Times New Roman" w:cs="Times New Roman"/>
                <w:lang w:bidi="ru-RU"/>
              </w:rPr>
              <w:t>ПК-6.2 - Готовит документы, необходимые для взаимодействия со стейкхолдерами проекта, формирует организационно-нормативное, документационное и методическое обеспечение функционирования механизма управления предпринимательским проектом, организует работу с контрактной документацией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45A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5AE2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5AE2">
              <w:rPr>
                <w:rFonts w:ascii="Times New Roman" w:hAnsi="Times New Roman" w:cs="Times New Roman"/>
              </w:rPr>
              <w:t>теоретические основы деловых коммуникаций, их основные виды и средства; деловую коммуникацию, ее структуру и принципы, и способы взаимодействия со стейкхолдерами.</w:t>
            </w:r>
            <w:r w:rsidRPr="00045AE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45AE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5AE2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5AE2">
              <w:rPr>
                <w:rFonts w:ascii="Times New Roman" w:hAnsi="Times New Roman" w:cs="Times New Roman"/>
              </w:rPr>
              <w:t>составлять основную документацию для обеспечения проекта; организовывать деловую коммуникацию со стейкхолдерами</w:t>
            </w:r>
            <w:r w:rsidRPr="00045AE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6153F29D" w:rsidR="00751095" w:rsidRPr="00045AE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5AE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5AE2">
              <w:rPr>
                <w:rFonts w:ascii="Times New Roman" w:hAnsi="Times New Roman" w:cs="Times New Roman"/>
              </w:rPr>
              <w:t>навыками разработки документационного и методического обеспечения для функционирования механизма управления предпринимательским проектом; навыками делового общения при взаимодействии со стейкхолдерами.</w:t>
            </w:r>
          </w:p>
        </w:tc>
      </w:tr>
    </w:tbl>
    <w:p w14:paraId="010B1EC2" w14:textId="77777777" w:rsidR="00E1429F" w:rsidRPr="00045AE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79A76B9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BC95E63" w14:textId="77777777" w:rsidR="00045AE2" w:rsidRPr="00045AE2" w:rsidRDefault="00045AE2" w:rsidP="00045AE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Стейехолдеры проекта и взаимодействие с ними в рамках реализации предпринимательского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Стейкхолдеры предпринимательского проекта: типы, идентификация, степень учета и вовлечения стейкхолдеров, роль стейкхолдеров.</w:t>
            </w:r>
            <w:r w:rsidRPr="00352B6F">
              <w:rPr>
                <w:lang w:bidi="ru-RU"/>
              </w:rPr>
              <w:br/>
              <w:t>Законодательные нормы работы с информацией и документами. Нормативно-методическое регулирование делопроизводства. Документоооборот: основные понятия, типология документов, требования к их составлению, бланки, оформление реквизитов, определяющая юридическую силу документов и отражающих обработку и движение документов.</w:t>
            </w:r>
            <w:r w:rsidRPr="00352B6F">
              <w:rPr>
                <w:lang w:bidi="ru-RU"/>
              </w:rPr>
              <w:br/>
              <w:t>Составление и оформление отдельных видов документов: организационные документы (устав, положение, инструкции, договор), распорядительные документы (приказ, распоряжение, протокол, решение), информационно-справочные документы (акт, справа, деловая переписка).</w:t>
            </w:r>
            <w:r w:rsidRPr="00352B6F">
              <w:rPr>
                <w:lang w:bidi="ru-RU"/>
              </w:rPr>
              <w:br/>
              <w:t>Организация документооборота. Контроль сроков исполнения документов. Текущее и архивное хранение документов.</w:t>
            </w:r>
            <w:r w:rsidRPr="00352B6F">
              <w:rPr>
                <w:lang w:bidi="ru-RU"/>
              </w:rPr>
              <w:br/>
              <w:t>Управленческие решения и нормативное обеспечение деятельности предприятия, направленные на снижение предпринимательских рисков. Должностные инструкции и регламенты – их назначение и использование.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35705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966F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Практические вопросы взаимодействия с собственниками и инвесторами в части организации, реорганизации, ликвидации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5251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Правовой статус предпринимателя. Этапы организации бизнеса. Вопросы партнёрства. Сбор и анализ информации о потенциальных партнерах. Риски при подготовке и регистрации учредительных документов. Практические вопросы формирования организационной структуры и внутренней нормативно-распорядительной документации.</w:t>
            </w:r>
            <w:r w:rsidRPr="00352B6F">
              <w:rPr>
                <w:lang w:bidi="ru-RU"/>
              </w:rPr>
              <w:br/>
              <w:t>Особенности взаимодействия с российскими и иностранными инвесторами. Правовое регулирование в сфере инновационной и инвестиционной деятельности. Защита прав собственности.</w:t>
            </w:r>
            <w:r w:rsidRPr="00352B6F">
              <w:rPr>
                <w:lang w:bidi="ru-RU"/>
              </w:rPr>
              <w:br/>
              <w:t>Порядок реорганизации и ликвидации бизнеса.  Понятие и признаки несостоятельности (банкротства). Арбитражное управление. Досудебная санация. Процедура банкротства.</w:t>
            </w:r>
            <w:r w:rsidRPr="00352B6F">
              <w:rPr>
                <w:lang w:bidi="ru-RU"/>
              </w:rPr>
              <w:br/>
              <w:t>Способы охраны и защиты прав предпринимателей. Споры, вытекающие из предпринимательской деятельности.</w:t>
            </w:r>
            <w:r w:rsidRPr="00352B6F">
              <w:rPr>
                <w:lang w:bidi="ru-RU"/>
              </w:rPr>
              <w:br/>
              <w:t>Экономическая безопасность бизнеса и лояльность менеджеров предприятия и контрагентов. Условия, создающие основу для захвата предприятия. Стандартные способы отъёма собственности. Рейдерство. Меры предотвращения потенциального захвата бизнеса и методы правового воздействия.</w:t>
            </w:r>
            <w:r w:rsidRPr="00352B6F">
              <w:rPr>
                <w:lang w:bidi="ru-RU"/>
              </w:rPr>
              <w:br/>
              <w:t>Практические вопросы государственной и коммерческой тайны, защиты прав на интеллектуальную собственность, товарный знак и знак обслуживания, обеспечение взаимозаменяемости и лояльности сотрудников, информационная безопасность, взаимоотношения с инвесторами и спонсорами.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1A69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4900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B1C2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7A8B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3CC86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8DED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взаимодействия с контрагентами и потребителями предпринимательского проекта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EFE1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Обязательства: понятие, содержание, виды, основания возникновения, исполнение, способы обеспечения, изменение и прекращение.</w:t>
            </w:r>
            <w:r w:rsidRPr="00352B6F">
              <w:rPr>
                <w:lang w:bidi="ru-RU"/>
              </w:rPr>
              <w:br/>
              <w:t>Договор: понятие, виды. Типичные ошибки при составлении условий договора сторонами. Сбор информации и данных о  контрагенте. Доверенность на подпись. Определение и закрепление в договоре условий договора.</w:t>
            </w:r>
            <w:r w:rsidRPr="00352B6F">
              <w:rPr>
                <w:lang w:bidi="ru-RU"/>
              </w:rPr>
              <w:br/>
              <w:t>Оферта и публичная оферта, форма расчетов, принципы определения цен и тарифов и контроль за ними, оформление выполнения или расторжения договоров, следствия неисполнения договоров.</w:t>
            </w:r>
            <w:r w:rsidRPr="00352B6F">
              <w:rPr>
                <w:lang w:bidi="ru-RU"/>
              </w:rPr>
              <w:br/>
              <w:t>Организация совместной деятельности.</w:t>
            </w:r>
            <w:r w:rsidRPr="00352B6F">
              <w:rPr>
                <w:lang w:bidi="ru-RU"/>
              </w:rPr>
              <w:br/>
              <w:t>Закон о защите прав потребителей и взаимоотношений потребителя с Обществом защиты прав потребителей.</w:t>
            </w:r>
            <w:r w:rsidRPr="00352B6F">
              <w:rPr>
                <w:lang w:bidi="ru-RU"/>
              </w:rPr>
              <w:br/>
              <w:t>Демпинг. Монополизация: условия, влияние, примеры и способы противодействия.</w:t>
            </w:r>
            <w:r w:rsidRPr="00352B6F">
              <w:rPr>
                <w:lang w:bidi="ru-RU"/>
              </w:rPr>
              <w:br/>
              <w:t>Тендерные схемы в работе с контрагентами и снижение издержек.</w:t>
            </w:r>
            <w:r w:rsidRPr="00352B6F">
              <w:rPr>
                <w:lang w:bidi="ru-RU"/>
              </w:rPr>
              <w:br/>
              <w:t>Антимонопольный контроль за концентрацией капиталов.</w:t>
            </w:r>
            <w:r w:rsidRPr="00352B6F">
              <w:rPr>
                <w:lang w:bidi="ru-RU"/>
              </w:rPr>
              <w:br/>
              <w:t>Правовая защита от недобросовестной конкуренции.</w:t>
            </w:r>
            <w:r w:rsidRPr="00352B6F">
              <w:rPr>
                <w:lang w:bidi="ru-RU"/>
              </w:rPr>
              <w:br/>
              <w:t>Мошенничество. Активный и пассивный обман. Понятие и доказывание уголовного состава в деятельности контрагента: субъект, объект, субъективная сторона, объективная сторона.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A6BB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7044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0DF7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ECF0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9F36C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6220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взаимодействия с кредитно-финансовыми организациями.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886A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Сбор и анализ информации при выборе обслуживающего банка и страховой компании. Организация взаимодействия с финансовыми организациями: расчетно-кассовое обслуживание, наличные и безналичные расчеты, кредитование, валютный контроль. Особенности контроля за отмыванием доходов, полученных преступным путем. «Белые» и «серые» схемы в организации денежных расчетов. Обналичивание. Вопросы кассовой дисциплины и наличного оборота: риски, необходимость ККМ, штрафы и последствия. Вопросы страхования имущества и ответственности, взаимодействие с биржевыми брокерами. Взаимодействие с рынком ценных бумаг.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6640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CAA3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FEA3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E52C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C6FD4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A718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Взаимодействие с контрольно-надзорными органами.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57E3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Федеральные государственные службы в структуре исполнительной власти. Взаимодействия с органами государственной власти, его информационное обеспечение. Контрольно-проверочные мероприятия. Границы полномочий. Общий надзор и контроль за исполнением субъектами потребительского рынка установленных государством правил поведения. Новый Закон о проверках</w:t>
            </w:r>
            <w:r w:rsidRPr="00352B6F">
              <w:rPr>
                <w:lang w:bidi="ru-RU"/>
              </w:rPr>
              <w:br/>
              <w:t>Налоговые органы (камеральные и выездные проверки, доступы, осмотры, выемка, процессуальные сроки, права и обязанности налогоплательщиков и налоговых органов). Виды налоговых правонарушений и ответственность за совершение налоговых правонарушений.</w:t>
            </w:r>
            <w:r w:rsidRPr="00352B6F">
              <w:rPr>
                <w:lang w:bidi="ru-RU"/>
              </w:rPr>
              <w:br/>
              <w:t>Неналоговые органы (МЧС , Роспотребнадзор и др.), плановые и внеплановые проверки. Проверки системы МВД, состав правонарушений, крупный и особо крупный размер. Прокурорский надзор, права и границы полномочий.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D094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CDA2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F11C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DB19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D2CBD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490D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 Взаимоотношения с государством (в рамках частно-государственного партнерства, реализации бюджетных инвестиционных проектов, федеральной контрактной системы, взаимоотношений с системой поддержки предпринимательства).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989D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Инвестиционные проекты с участием государства: сущность, регламенты.</w:t>
            </w:r>
            <w:r w:rsidRPr="00352B6F">
              <w:rPr>
                <w:lang w:bidi="ru-RU"/>
              </w:rPr>
              <w:br/>
              <w:t>Анализ и планирование распределения рисков реализации инвестиционного проекта между всеми участниками проекта. Оценка возможности эксплуатации, технического использования, передачи в частную собственность объекта соглашения.</w:t>
            </w:r>
            <w:r w:rsidRPr="00352B6F">
              <w:rPr>
                <w:lang w:bidi="ru-RU"/>
              </w:rPr>
              <w:br/>
              <w:t>Разработка технических заданий для выполнения работ по правовой подготовке инвестиционного проекта. Привлечение специалистов для правовой подготовки инвестиционного проекта. Организация приемки результатов правовой подготовки инвестиционного проекта.</w:t>
            </w:r>
            <w:r w:rsidRPr="00352B6F">
              <w:rPr>
                <w:lang w:bidi="ru-RU"/>
              </w:rPr>
              <w:br/>
              <w:t>Разработка технических заданий для выполнения работ по финансово-экономической подготовке инвестиционного проекта. Привлечение специалистов для финансово-экономической подготовки инвестиционного проекта. Организация приемки результатов финансово-экономической подготовки инвестиционного проекта.</w:t>
            </w:r>
            <w:r w:rsidRPr="00352B6F">
              <w:rPr>
                <w:lang w:bidi="ru-RU"/>
              </w:rPr>
              <w:br/>
              <w:t>Разработка технических заданий для выполнения работ по технической подготовке инвестиционного проекта. Привлечение специалистов для технической подготовки инвестиционного проекта. Организация приемки результатов</w:t>
            </w:r>
            <w:r w:rsidRPr="00352B6F">
              <w:rPr>
                <w:lang w:bidi="ru-RU"/>
              </w:rPr>
              <w:br/>
              <w:t>Государство как контрагент. Организация взаимодействия с системой государственных закупок.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E9BB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D67F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E6AE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CE37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7"/>
        <w:gridCol w:w="508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45A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Делопроизводство : учебник / Т.А. Быкова, Л.М. </w:t>
            </w:r>
            <w:proofErr w:type="spellStart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>Вялова</w:t>
            </w:r>
            <w:proofErr w:type="spellEnd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, Ю.М. </w:t>
            </w:r>
            <w:proofErr w:type="spellStart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>Кукарина</w:t>
            </w:r>
            <w:proofErr w:type="spellEnd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>, Л.В. Санкина ; под общ</w:t>
            </w:r>
            <w:proofErr w:type="gramStart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ед. доц. Т.А. Быковой. — 4-е изд., </w:t>
            </w:r>
            <w:proofErr w:type="spellStart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ИНФРА-М, 2021. — 393 с. + Доп. материалы [Электронный ресурс]. — (Высшее образование: Бакалавриат).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10.12737/1014190.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978-5-16-014992-9.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45AE2" w:rsidRDefault="004977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https://znanium.com/catalog/product/1014190</w:t>
              </w:r>
            </w:hyperlink>
          </w:p>
        </w:tc>
      </w:tr>
      <w:tr w:rsidR="00262CF0" w:rsidRPr="007E6725" w14:paraId="7674A55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66E028" w14:textId="77777777" w:rsidR="00262CF0" w:rsidRPr="00045A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45AE2">
              <w:rPr>
                <w:rFonts w:ascii="Times New Roman" w:hAnsi="Times New Roman" w:cs="Times New Roman"/>
                <w:sz w:val="24"/>
                <w:szCs w:val="24"/>
              </w:rPr>
              <w:t>Савельева, Е. А. Регламентация и нормирование современных трудовых процессов</w:t>
            </w:r>
            <w:proofErr w:type="gramStart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Е.А. Савельева. — Москва</w:t>
            </w:r>
            <w:proofErr w:type="gramStart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>ИНФРА-М, 2021. — 383 с. — (Высшее образование:</w:t>
            </w:r>
            <w:proofErr w:type="gramEnd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Бакалавриат).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10.12737/1003918.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978-5-16-014766-6.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B22650" w14:textId="77777777" w:rsidR="00262CF0" w:rsidRPr="00045AE2" w:rsidRDefault="004977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https://znanium.com/catalog/product/1003198</w:t>
              </w:r>
            </w:hyperlink>
          </w:p>
        </w:tc>
      </w:tr>
      <w:tr w:rsidR="00262CF0" w:rsidRPr="007E6725" w14:paraId="1977CD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F842D0" w14:textId="77777777" w:rsidR="00262CF0" w:rsidRPr="00045A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45AE2">
              <w:rPr>
                <w:rFonts w:ascii="Times New Roman" w:hAnsi="Times New Roman" w:cs="Times New Roman"/>
                <w:sz w:val="24"/>
                <w:szCs w:val="24"/>
              </w:rPr>
              <w:t>Кудинов, О. А. Предпринимательское (хозяйственное) право: Учебное пособие - 4-е изд. / Кудинов О.А., - 4-е изд. - Москва :Дашков и</w:t>
            </w:r>
            <w:proofErr w:type="gramStart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>, 2015. - 272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280C97" w14:textId="77777777" w:rsidR="00262CF0" w:rsidRPr="00045AE2" w:rsidRDefault="004977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https://znanium.com/catalog/product/354032</w:t>
              </w:r>
            </w:hyperlink>
          </w:p>
        </w:tc>
      </w:tr>
      <w:tr w:rsidR="00262CF0" w:rsidRPr="007E6725" w14:paraId="28FEA3E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0FCC60" w14:textId="77777777" w:rsidR="00262CF0" w:rsidRPr="00045A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45AE2">
              <w:rPr>
                <w:rFonts w:ascii="Times New Roman" w:hAnsi="Times New Roman" w:cs="Times New Roman"/>
                <w:sz w:val="24"/>
                <w:szCs w:val="24"/>
              </w:rPr>
              <w:t>Северин, В. А. Коммерческая тайна и России</w:t>
            </w:r>
            <w:proofErr w:type="gramStart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издание / В. А. Северин. - 2-е изд., </w:t>
            </w:r>
            <w:proofErr w:type="spellStart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Москва : ИКД «Зерцало-М», 2009. - 472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978-5-94373-163-1.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203E31" w14:textId="77777777" w:rsidR="00262CF0" w:rsidRPr="00045AE2" w:rsidRDefault="004977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https://znanium.com/catalog/product/1182514</w:t>
              </w:r>
            </w:hyperlink>
          </w:p>
        </w:tc>
      </w:tr>
      <w:tr w:rsidR="00262CF0" w:rsidRPr="007E6725" w14:paraId="4B648C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E3E243" w14:textId="77777777" w:rsidR="00262CF0" w:rsidRPr="00045A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45AE2">
              <w:rPr>
                <w:rFonts w:ascii="Times New Roman" w:hAnsi="Times New Roman" w:cs="Times New Roman"/>
                <w:sz w:val="24"/>
                <w:szCs w:val="24"/>
              </w:rPr>
              <w:t>Борзенко, Ю. А. Государственные закупки в вопросах и ответах</w:t>
            </w:r>
            <w:proofErr w:type="gramStart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 А. Борзенко, К. В. Косарев. - Новокузнецк</w:t>
            </w:r>
            <w:proofErr w:type="gramStart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>Кузбасский</w:t>
            </w:r>
            <w:proofErr w:type="gramEnd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ФСИН России, 2019. - 48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978-5-91246-121-7.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6C0766" w14:textId="77777777" w:rsidR="00262CF0" w:rsidRPr="00045AE2" w:rsidRDefault="004977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https://znanium.com/catalog/product/1241402</w:t>
              </w:r>
            </w:hyperlink>
          </w:p>
        </w:tc>
      </w:tr>
      <w:tr w:rsidR="00262CF0" w:rsidRPr="007E6725" w14:paraId="49829A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6DF58B" w14:textId="77777777" w:rsidR="00262CF0" w:rsidRPr="00045AE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>Ивашковская</w:t>
            </w:r>
            <w:proofErr w:type="spellEnd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, И. В. Финансовые измерения корпоративных стратегий. </w:t>
            </w:r>
            <w:proofErr w:type="spellStart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>Стейкхолдерский</w:t>
            </w:r>
            <w:proofErr w:type="spellEnd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подход</w:t>
            </w:r>
            <w:proofErr w:type="gramStart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И.В. </w:t>
            </w:r>
            <w:proofErr w:type="spellStart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>Ивашковская</w:t>
            </w:r>
            <w:proofErr w:type="spellEnd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ИНФРА-М, 2020. — 320 с. — (Научная мысль).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978-5-16-006874-9. - Текст</w:t>
            </w:r>
            <w:proofErr w:type="gramStart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45AE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45AE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045A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045AE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045AE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045AE2">
              <w:rPr>
                <w:rFonts w:ascii="Times New Roman" w:hAnsi="Times New Roman" w:cs="Times New Roman"/>
                <w:sz w:val="24"/>
                <w:szCs w:val="24"/>
              </w:rPr>
              <w:t>/1085273 (дата обращения: 16.06.2023).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71B6E6" w14:textId="77777777" w:rsidR="00262CF0" w:rsidRPr="00045AE2" w:rsidRDefault="004977A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anchor="bib" w:history="1">
              <w:r w:rsidR="00984247">
                <w:rPr>
                  <w:color w:val="00008B"/>
                  <w:u w:val="single"/>
                </w:rPr>
                <w:t>https://znanium.com/catalog/document?id=395787#bib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6615CA1" w14:textId="77777777" w:rsidTr="007B550D">
        <w:tc>
          <w:tcPr>
            <w:tcW w:w="9345" w:type="dxa"/>
          </w:tcPr>
          <w:p w14:paraId="327B7C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D772560" w14:textId="77777777" w:rsidTr="007B550D">
        <w:tc>
          <w:tcPr>
            <w:tcW w:w="9345" w:type="dxa"/>
          </w:tcPr>
          <w:p w14:paraId="202B70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2F49599" w14:textId="77777777" w:rsidTr="007B550D">
        <w:tc>
          <w:tcPr>
            <w:tcW w:w="9345" w:type="dxa"/>
          </w:tcPr>
          <w:p w14:paraId="1EE1AE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9B55A9C" w14:textId="77777777" w:rsidTr="007B550D">
        <w:tc>
          <w:tcPr>
            <w:tcW w:w="9345" w:type="dxa"/>
          </w:tcPr>
          <w:p w14:paraId="0C1C03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977A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045AE2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C8F5968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265EBF5" w14:textId="77777777" w:rsidR="00045AE2" w:rsidRPr="00045AE2" w:rsidRDefault="00045AE2" w:rsidP="00045AE2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45AE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45AE2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045AE2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45AE2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045AE2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045AE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45AE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45AE2">
              <w:rPr>
                <w:sz w:val="24"/>
                <w:szCs w:val="24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45AE2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045AE2">
              <w:rPr>
                <w:sz w:val="24"/>
                <w:szCs w:val="24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045AE2">
              <w:rPr>
                <w:sz w:val="24"/>
                <w:szCs w:val="24"/>
                <w:lang w:val="en-US"/>
              </w:rPr>
              <w:t>HP</w:t>
            </w:r>
            <w:r w:rsidRPr="00045AE2">
              <w:rPr>
                <w:sz w:val="24"/>
                <w:szCs w:val="24"/>
              </w:rPr>
              <w:t xml:space="preserve"> 250 </w:t>
            </w:r>
            <w:r w:rsidRPr="00045AE2">
              <w:rPr>
                <w:sz w:val="24"/>
                <w:szCs w:val="24"/>
                <w:lang w:val="en-US"/>
              </w:rPr>
              <w:t>G</w:t>
            </w:r>
            <w:r w:rsidRPr="00045AE2">
              <w:rPr>
                <w:sz w:val="24"/>
                <w:szCs w:val="24"/>
              </w:rPr>
              <w:t>6 1</w:t>
            </w:r>
            <w:r w:rsidRPr="00045AE2">
              <w:rPr>
                <w:sz w:val="24"/>
                <w:szCs w:val="24"/>
                <w:lang w:val="en-US"/>
              </w:rPr>
              <w:t>WY</w:t>
            </w:r>
            <w:r w:rsidRPr="00045AE2">
              <w:rPr>
                <w:sz w:val="24"/>
                <w:szCs w:val="24"/>
              </w:rPr>
              <w:t>58</w:t>
            </w:r>
            <w:r w:rsidRPr="00045AE2">
              <w:rPr>
                <w:sz w:val="24"/>
                <w:szCs w:val="24"/>
                <w:lang w:val="en-US"/>
              </w:rPr>
              <w:t>EA</w:t>
            </w:r>
            <w:r w:rsidRPr="00045AE2">
              <w:rPr>
                <w:sz w:val="24"/>
                <w:szCs w:val="24"/>
              </w:rPr>
              <w:t xml:space="preserve">, Мультимедийный проектор </w:t>
            </w:r>
            <w:r w:rsidRPr="00045AE2">
              <w:rPr>
                <w:sz w:val="24"/>
                <w:szCs w:val="24"/>
                <w:lang w:val="en-US"/>
              </w:rPr>
              <w:t>LG</w:t>
            </w:r>
            <w:r w:rsidRPr="00045AE2">
              <w:rPr>
                <w:sz w:val="24"/>
                <w:szCs w:val="24"/>
              </w:rPr>
              <w:t xml:space="preserve"> </w:t>
            </w:r>
            <w:r w:rsidRPr="00045AE2">
              <w:rPr>
                <w:sz w:val="24"/>
                <w:szCs w:val="24"/>
                <w:lang w:val="en-US"/>
              </w:rPr>
              <w:t>PF</w:t>
            </w:r>
            <w:r w:rsidRPr="00045AE2">
              <w:rPr>
                <w:sz w:val="24"/>
                <w:szCs w:val="24"/>
              </w:rPr>
              <w:t>1500</w:t>
            </w:r>
            <w:r w:rsidRPr="00045AE2">
              <w:rPr>
                <w:sz w:val="24"/>
                <w:szCs w:val="24"/>
                <w:lang w:val="en-US"/>
              </w:rPr>
              <w:t>G</w:t>
            </w:r>
            <w:r w:rsidRPr="00045AE2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45AE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45AE2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45AE2" w14:paraId="660DB0F8" w14:textId="77777777" w:rsidTr="008416EB">
        <w:tc>
          <w:tcPr>
            <w:tcW w:w="7797" w:type="dxa"/>
            <w:shd w:val="clear" w:color="auto" w:fill="auto"/>
          </w:tcPr>
          <w:p w14:paraId="2D61DA88" w14:textId="77777777" w:rsidR="002C735C" w:rsidRPr="00045AE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45AE2">
              <w:rPr>
                <w:sz w:val="24"/>
                <w:szCs w:val="24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45AE2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045AE2">
              <w:rPr>
                <w:sz w:val="24"/>
                <w:szCs w:val="24"/>
              </w:rPr>
              <w:t xml:space="preserve">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045AE2">
              <w:rPr>
                <w:sz w:val="24"/>
                <w:szCs w:val="24"/>
                <w:lang w:val="en-US"/>
              </w:rPr>
              <w:t>Intel</w:t>
            </w:r>
            <w:r w:rsidRPr="00045AE2">
              <w:rPr>
                <w:sz w:val="24"/>
                <w:szCs w:val="24"/>
              </w:rPr>
              <w:t xml:space="preserve"> </w:t>
            </w:r>
            <w:proofErr w:type="spellStart"/>
            <w:r w:rsidRPr="00045AE2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045AE2">
              <w:rPr>
                <w:sz w:val="24"/>
                <w:szCs w:val="24"/>
              </w:rPr>
              <w:t xml:space="preserve">3-2100 2.4 </w:t>
            </w:r>
            <w:proofErr w:type="spellStart"/>
            <w:r w:rsidRPr="00045AE2">
              <w:rPr>
                <w:sz w:val="24"/>
                <w:szCs w:val="24"/>
                <w:lang w:val="en-US"/>
              </w:rPr>
              <w:t>Ghz</w:t>
            </w:r>
            <w:proofErr w:type="spellEnd"/>
            <w:r w:rsidRPr="00045AE2">
              <w:rPr>
                <w:sz w:val="24"/>
                <w:szCs w:val="24"/>
              </w:rPr>
              <w:t>/4</w:t>
            </w:r>
            <w:r w:rsidRPr="00045AE2">
              <w:rPr>
                <w:sz w:val="24"/>
                <w:szCs w:val="24"/>
                <w:lang w:val="en-US"/>
              </w:rPr>
              <w:t>Gb</w:t>
            </w:r>
            <w:r w:rsidRPr="00045AE2">
              <w:rPr>
                <w:sz w:val="24"/>
                <w:szCs w:val="24"/>
              </w:rPr>
              <w:t>/500</w:t>
            </w:r>
            <w:r w:rsidRPr="00045AE2">
              <w:rPr>
                <w:sz w:val="24"/>
                <w:szCs w:val="24"/>
                <w:lang w:val="en-US"/>
              </w:rPr>
              <w:t>Gb</w:t>
            </w:r>
            <w:r w:rsidRPr="00045AE2">
              <w:rPr>
                <w:sz w:val="24"/>
                <w:szCs w:val="24"/>
              </w:rPr>
              <w:t>/</w:t>
            </w:r>
            <w:r w:rsidRPr="00045AE2">
              <w:rPr>
                <w:sz w:val="24"/>
                <w:szCs w:val="24"/>
                <w:lang w:val="en-US"/>
              </w:rPr>
              <w:t>Acer</w:t>
            </w:r>
            <w:r w:rsidRPr="00045AE2">
              <w:rPr>
                <w:sz w:val="24"/>
                <w:szCs w:val="24"/>
              </w:rPr>
              <w:t xml:space="preserve"> </w:t>
            </w:r>
            <w:r w:rsidRPr="00045AE2">
              <w:rPr>
                <w:sz w:val="24"/>
                <w:szCs w:val="24"/>
                <w:lang w:val="en-US"/>
              </w:rPr>
              <w:t>V</w:t>
            </w:r>
            <w:r w:rsidRPr="00045AE2">
              <w:rPr>
                <w:sz w:val="24"/>
                <w:szCs w:val="24"/>
              </w:rPr>
              <w:t xml:space="preserve">193 19" - 1 шт., Мультимедийный проектор Тип 1 </w:t>
            </w:r>
            <w:proofErr w:type="spellStart"/>
            <w:r w:rsidRPr="00045AE2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045AE2">
              <w:rPr>
                <w:sz w:val="24"/>
                <w:szCs w:val="24"/>
              </w:rPr>
              <w:t xml:space="preserve"> </w:t>
            </w:r>
            <w:r w:rsidRPr="00045AE2">
              <w:rPr>
                <w:sz w:val="24"/>
                <w:szCs w:val="24"/>
                <w:lang w:val="en-US"/>
              </w:rPr>
              <w:t>x</w:t>
            </w:r>
            <w:r w:rsidRPr="00045AE2">
              <w:rPr>
                <w:sz w:val="24"/>
                <w:szCs w:val="24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094E4D" w14:textId="77777777" w:rsidR="002C735C" w:rsidRPr="00045AE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45AE2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45AE2" w14:paraId="6EDF64BC" w14:textId="77777777" w:rsidTr="008416EB">
        <w:tc>
          <w:tcPr>
            <w:tcW w:w="7797" w:type="dxa"/>
            <w:shd w:val="clear" w:color="auto" w:fill="auto"/>
          </w:tcPr>
          <w:p w14:paraId="364B017F" w14:textId="77777777" w:rsidR="002C735C" w:rsidRPr="00045AE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45AE2">
              <w:rPr>
                <w:sz w:val="24"/>
                <w:szCs w:val="24"/>
              </w:rPr>
              <w:t xml:space="preserve">Ауд. 2022 Лаборатория "Лабораторный </w:t>
            </w:r>
            <w:proofErr w:type="spellStart"/>
            <w:r w:rsidRPr="00045AE2">
              <w:rPr>
                <w:sz w:val="24"/>
                <w:szCs w:val="24"/>
              </w:rPr>
              <w:t>комплекс"Специализированная</w:t>
            </w:r>
            <w:proofErr w:type="spellEnd"/>
            <w:r w:rsidRPr="00045AE2">
              <w:rPr>
                <w:sz w:val="24"/>
                <w:szCs w:val="24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45AE2">
              <w:rPr>
                <w:sz w:val="24"/>
                <w:szCs w:val="24"/>
              </w:rPr>
              <w:t>кресела</w:t>
            </w:r>
            <w:proofErr w:type="spellEnd"/>
            <w:r w:rsidRPr="00045AE2">
              <w:rPr>
                <w:sz w:val="24"/>
                <w:szCs w:val="24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045AE2">
              <w:rPr>
                <w:sz w:val="24"/>
                <w:szCs w:val="24"/>
                <w:lang w:val="en-US"/>
              </w:rPr>
              <w:t>Intel</w:t>
            </w:r>
            <w:r w:rsidRPr="00045AE2">
              <w:rPr>
                <w:sz w:val="24"/>
                <w:szCs w:val="24"/>
              </w:rPr>
              <w:t xml:space="preserve"> </w:t>
            </w:r>
            <w:proofErr w:type="spellStart"/>
            <w:r w:rsidRPr="00045AE2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045AE2">
              <w:rPr>
                <w:sz w:val="24"/>
                <w:szCs w:val="24"/>
              </w:rPr>
              <w:t xml:space="preserve">5 4460/1Тб/8Гб/монитор </w:t>
            </w:r>
            <w:r w:rsidRPr="00045AE2">
              <w:rPr>
                <w:sz w:val="24"/>
                <w:szCs w:val="24"/>
                <w:lang w:val="en-US"/>
              </w:rPr>
              <w:t>Samsung</w:t>
            </w:r>
            <w:r w:rsidRPr="00045AE2">
              <w:rPr>
                <w:sz w:val="24"/>
                <w:szCs w:val="24"/>
              </w:rPr>
              <w:t xml:space="preserve"> 23" - 1 шт., Компьютер </w:t>
            </w:r>
            <w:r w:rsidRPr="00045AE2">
              <w:rPr>
                <w:sz w:val="24"/>
                <w:szCs w:val="24"/>
                <w:lang w:val="en-US"/>
              </w:rPr>
              <w:t>Intel</w:t>
            </w:r>
            <w:r w:rsidRPr="00045AE2">
              <w:rPr>
                <w:sz w:val="24"/>
                <w:szCs w:val="24"/>
              </w:rPr>
              <w:t xml:space="preserve"> </w:t>
            </w:r>
            <w:proofErr w:type="spellStart"/>
            <w:r w:rsidRPr="00045AE2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045AE2">
              <w:rPr>
                <w:sz w:val="24"/>
                <w:szCs w:val="24"/>
              </w:rPr>
              <w:t xml:space="preserve">5 4460/1Тб/8Гб/ монитор </w:t>
            </w:r>
            <w:r w:rsidRPr="00045AE2">
              <w:rPr>
                <w:sz w:val="24"/>
                <w:szCs w:val="24"/>
                <w:lang w:val="en-US"/>
              </w:rPr>
              <w:t>Samsung</w:t>
            </w:r>
            <w:r w:rsidRPr="00045AE2">
              <w:rPr>
                <w:sz w:val="24"/>
                <w:szCs w:val="24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853216" w14:textId="77777777" w:rsidR="002C735C" w:rsidRPr="00045AE2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045AE2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5AE2" w14:paraId="30BBD848" w14:textId="77777777" w:rsidTr="00191DED">
        <w:tc>
          <w:tcPr>
            <w:tcW w:w="562" w:type="dxa"/>
          </w:tcPr>
          <w:p w14:paraId="2BAD7CDD" w14:textId="77777777" w:rsidR="00045AE2" w:rsidRPr="00DB06B8" w:rsidRDefault="00045AE2" w:rsidP="00191DE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99C0014" w14:textId="77777777" w:rsidR="00045AE2" w:rsidRPr="00045AE2" w:rsidRDefault="00045AE2" w:rsidP="00191DE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5AE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45AE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5AE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2-4</w:t>
            </w:r>
          </w:p>
        </w:tc>
      </w:tr>
      <w:tr w:rsidR="005D65A5" w:rsidRPr="007478E0" w14:paraId="50803308" w14:textId="77777777" w:rsidTr="00801458">
        <w:tc>
          <w:tcPr>
            <w:tcW w:w="2336" w:type="dxa"/>
          </w:tcPr>
          <w:p w14:paraId="0B286C1F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C8A36D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4324EFC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0CF0D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4-6</w:t>
            </w:r>
          </w:p>
        </w:tc>
      </w:tr>
      <w:tr w:rsidR="005D65A5" w:rsidRPr="007478E0" w14:paraId="11879789" w14:textId="77777777" w:rsidTr="00801458">
        <w:tc>
          <w:tcPr>
            <w:tcW w:w="2336" w:type="dxa"/>
          </w:tcPr>
          <w:p w14:paraId="6132AC52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009ADA3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E573CFA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045AE2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CB18EA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5AE2" w14:paraId="1C6F1EE6" w14:textId="77777777" w:rsidTr="00191DED">
        <w:tc>
          <w:tcPr>
            <w:tcW w:w="562" w:type="dxa"/>
          </w:tcPr>
          <w:p w14:paraId="316513E7" w14:textId="77777777" w:rsidR="00045AE2" w:rsidRPr="009E6058" w:rsidRDefault="00045AE2" w:rsidP="00191DE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DB96547" w14:textId="77777777" w:rsidR="00045AE2" w:rsidRPr="00045AE2" w:rsidRDefault="00045AE2" w:rsidP="00191DE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5AE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  <w:tr w:rsidR="00B8237E" w:rsidRPr="00B8237E" w14:paraId="17E4A339" w14:textId="77777777" w:rsidTr="00801458">
        <w:tc>
          <w:tcPr>
            <w:tcW w:w="2500" w:type="pct"/>
          </w:tcPr>
          <w:p w14:paraId="19CD2409" w14:textId="77777777" w:rsidR="00B8237E" w:rsidRPr="00045AE2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045AE2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DEC28C3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  <w:tr w:rsidR="00B8237E" w:rsidRPr="00B8237E" w14:paraId="72285200" w14:textId="77777777" w:rsidTr="00801458">
        <w:tc>
          <w:tcPr>
            <w:tcW w:w="2500" w:type="pct"/>
          </w:tcPr>
          <w:p w14:paraId="39568837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7B47CE6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3-6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020AEC" w14:textId="77777777" w:rsidR="004977AA" w:rsidRDefault="004977AA" w:rsidP="00315CA6">
      <w:pPr>
        <w:spacing w:after="0" w:line="240" w:lineRule="auto"/>
      </w:pPr>
      <w:r>
        <w:separator/>
      </w:r>
    </w:p>
  </w:endnote>
  <w:endnote w:type="continuationSeparator" w:id="0">
    <w:p w14:paraId="7BEC2137" w14:textId="77777777" w:rsidR="004977AA" w:rsidRDefault="004977A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6B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8A689B" w14:textId="77777777" w:rsidR="004977AA" w:rsidRDefault="004977AA" w:rsidP="00315CA6">
      <w:pPr>
        <w:spacing w:after="0" w:line="240" w:lineRule="auto"/>
      </w:pPr>
      <w:r>
        <w:separator/>
      </w:r>
    </w:p>
  </w:footnote>
  <w:footnote w:type="continuationSeparator" w:id="0">
    <w:p w14:paraId="4A158C72" w14:textId="77777777" w:rsidR="004977AA" w:rsidRDefault="004977A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5AE2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77AA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06B8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00319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014190" TargetMode="External"/><Relationship Id="rId17" Type="http://schemas.openxmlformats.org/officeDocument/2006/relationships/hyperlink" Target="https://znanium.com/catalog/document?id=39578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241402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182514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354032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77B15E-4D5F-458C-ADC6-E931286E0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3712</Words>
  <Characters>21161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2025-07-16T09:25:00Z</dcterms:created>
  <dcterms:modified xsi:type="dcterms:W3CDTF">2026-03-03T08:27:00Z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